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F4EBE" w14:textId="77777777" w:rsidR="009D68AD" w:rsidRDefault="009D68AD" w:rsidP="009D68AD">
      <w:pPr>
        <w:spacing w:line="360" w:lineRule="auto"/>
        <w:rPr>
          <w:rFonts w:ascii="Tw Cen MT" w:hAnsi="Tw Cen MT"/>
          <w:sz w:val="24"/>
          <w:szCs w:val="24"/>
        </w:rPr>
      </w:pPr>
    </w:p>
    <w:p w14:paraId="229E4B2D" w14:textId="581A89A4" w:rsidR="003E7C27" w:rsidRPr="009D68AD" w:rsidRDefault="003E7C27" w:rsidP="009D68AD">
      <w:pPr>
        <w:spacing w:line="360" w:lineRule="auto"/>
        <w:rPr>
          <w:rFonts w:ascii="Tw Cen MT" w:hAnsi="Tw Cen MT"/>
          <w:sz w:val="24"/>
          <w:szCs w:val="24"/>
        </w:rPr>
      </w:pPr>
      <w:r w:rsidRPr="009D68AD">
        <w:rPr>
          <w:rFonts w:ascii="Tw Cen MT" w:hAnsi="Tw Cen MT"/>
          <w:sz w:val="24"/>
          <w:szCs w:val="24"/>
        </w:rPr>
        <w:t xml:space="preserve">BOMA Columbus is committed to the growth and development of all members. The Emerging Professionals Committee </w:t>
      </w:r>
      <w:r w:rsidR="00AB70E4" w:rsidRPr="009D68AD">
        <w:rPr>
          <w:rFonts w:ascii="Tw Cen MT" w:hAnsi="Tw Cen MT"/>
          <w:sz w:val="24"/>
          <w:szCs w:val="24"/>
        </w:rPr>
        <w:t xml:space="preserve">(EP) </w:t>
      </w:r>
      <w:r w:rsidR="001B4543" w:rsidRPr="009D68AD">
        <w:rPr>
          <w:rFonts w:ascii="Tw Cen MT" w:hAnsi="Tw Cen MT"/>
          <w:sz w:val="24"/>
          <w:szCs w:val="24"/>
        </w:rPr>
        <w:t>provides</w:t>
      </w:r>
      <w:r w:rsidRPr="009D68AD">
        <w:rPr>
          <w:rFonts w:ascii="Tw Cen MT" w:hAnsi="Tw Cen MT"/>
          <w:sz w:val="24"/>
          <w:szCs w:val="24"/>
        </w:rPr>
        <w:t xml:space="preserve"> professional development</w:t>
      </w:r>
      <w:r w:rsidR="00DA685F" w:rsidRPr="009D68AD">
        <w:rPr>
          <w:rFonts w:ascii="Tw Cen MT" w:hAnsi="Tw Cen MT"/>
          <w:sz w:val="24"/>
          <w:szCs w:val="24"/>
        </w:rPr>
        <w:t xml:space="preserve"> and</w:t>
      </w:r>
      <w:r w:rsidRPr="009D68AD">
        <w:rPr>
          <w:rFonts w:ascii="Tw Cen MT" w:hAnsi="Tw Cen MT"/>
          <w:sz w:val="24"/>
          <w:szCs w:val="24"/>
        </w:rPr>
        <w:t xml:space="preserve"> </w:t>
      </w:r>
      <w:r w:rsidR="001B4543" w:rsidRPr="009D68AD">
        <w:rPr>
          <w:rFonts w:ascii="Tw Cen MT" w:hAnsi="Tw Cen MT"/>
          <w:sz w:val="24"/>
          <w:szCs w:val="24"/>
        </w:rPr>
        <w:t>enhances</w:t>
      </w:r>
      <w:r w:rsidRPr="009D68AD">
        <w:rPr>
          <w:rFonts w:ascii="Tw Cen MT" w:hAnsi="Tw Cen MT"/>
          <w:sz w:val="24"/>
          <w:szCs w:val="24"/>
        </w:rPr>
        <w:t xml:space="preserve"> learning between colleagues at different levels and stages of their career.  </w:t>
      </w:r>
      <w:r w:rsidR="00DA685F" w:rsidRPr="009D68AD">
        <w:rPr>
          <w:rFonts w:ascii="Tw Cen MT" w:hAnsi="Tw Cen MT"/>
          <w:sz w:val="24"/>
          <w:szCs w:val="24"/>
        </w:rPr>
        <w:t>While participating in the Emerging Professionals Mentorship Program, there are different expectations and responsibilities required to gain the most out of this experience.</w:t>
      </w:r>
    </w:p>
    <w:p w14:paraId="34597C8F" w14:textId="77777777" w:rsidR="009D68AD" w:rsidRPr="009D68AD" w:rsidRDefault="009D68AD" w:rsidP="009D68AD">
      <w:pPr>
        <w:spacing w:after="0" w:line="360" w:lineRule="auto"/>
        <w:rPr>
          <w:rFonts w:ascii="Tw Cen MT" w:hAnsi="Tw Cen MT"/>
          <w:sz w:val="24"/>
          <w:szCs w:val="24"/>
        </w:rPr>
      </w:pPr>
    </w:p>
    <w:p w14:paraId="5F277F0E" w14:textId="6DFBE65C" w:rsidR="00AB70E4" w:rsidRPr="009D68AD" w:rsidRDefault="00DA685F" w:rsidP="009D68AD">
      <w:pPr>
        <w:spacing w:after="0" w:line="360" w:lineRule="auto"/>
        <w:rPr>
          <w:rFonts w:ascii="Tw Cen MT" w:hAnsi="Tw Cen MT"/>
          <w:b/>
          <w:bCs/>
          <w:sz w:val="24"/>
          <w:szCs w:val="24"/>
        </w:rPr>
      </w:pPr>
      <w:r w:rsidRPr="009D68AD">
        <w:rPr>
          <w:rFonts w:ascii="Tw Cen MT" w:hAnsi="Tw Cen MT"/>
          <w:b/>
          <w:bCs/>
          <w:sz w:val="24"/>
          <w:szCs w:val="24"/>
        </w:rPr>
        <w:t xml:space="preserve">Expectations and </w:t>
      </w:r>
      <w:r w:rsidR="00AB70E4" w:rsidRPr="009D68AD">
        <w:rPr>
          <w:rFonts w:ascii="Tw Cen MT" w:hAnsi="Tw Cen MT"/>
          <w:b/>
          <w:bCs/>
          <w:sz w:val="24"/>
          <w:szCs w:val="24"/>
        </w:rPr>
        <w:t>Responsibilities:</w:t>
      </w:r>
    </w:p>
    <w:p w14:paraId="2B6B0FF8" w14:textId="392E808A" w:rsidR="00AB70E4" w:rsidRPr="009D68AD" w:rsidRDefault="00AB70E4" w:rsidP="009D68AD">
      <w:pPr>
        <w:pStyle w:val="ListParagraph"/>
        <w:numPr>
          <w:ilvl w:val="0"/>
          <w:numId w:val="1"/>
        </w:numPr>
        <w:spacing w:line="360" w:lineRule="auto"/>
        <w:rPr>
          <w:rFonts w:ascii="Tw Cen MT" w:hAnsi="Tw Cen MT"/>
          <w:sz w:val="24"/>
          <w:szCs w:val="24"/>
        </w:rPr>
      </w:pPr>
      <w:r w:rsidRPr="009D68AD">
        <w:rPr>
          <w:rFonts w:ascii="Tw Cen MT" w:hAnsi="Tw Cen MT"/>
          <w:sz w:val="24"/>
          <w:szCs w:val="24"/>
        </w:rPr>
        <w:t>Actively demonstrate initiative and desire to learn</w:t>
      </w:r>
      <w:r w:rsidR="005D52DA">
        <w:rPr>
          <w:rFonts w:ascii="Tw Cen MT" w:hAnsi="Tw Cen MT"/>
          <w:sz w:val="24"/>
          <w:szCs w:val="24"/>
        </w:rPr>
        <w:t xml:space="preserve"> –you </w:t>
      </w:r>
      <w:r w:rsidR="00DA685F" w:rsidRPr="009D68AD">
        <w:rPr>
          <w:rFonts w:ascii="Tw Cen MT" w:hAnsi="Tw Cen MT"/>
          <w:sz w:val="24"/>
          <w:szCs w:val="24"/>
        </w:rPr>
        <w:t>get out what you put in!</w:t>
      </w:r>
    </w:p>
    <w:p w14:paraId="5020D5B3" w14:textId="54E549F3" w:rsidR="00AB70E4" w:rsidRPr="009D68AD" w:rsidRDefault="00AB70E4" w:rsidP="009D68AD">
      <w:pPr>
        <w:pStyle w:val="ListParagraph"/>
        <w:numPr>
          <w:ilvl w:val="0"/>
          <w:numId w:val="1"/>
        </w:numPr>
        <w:spacing w:line="360" w:lineRule="auto"/>
        <w:rPr>
          <w:rFonts w:ascii="Tw Cen MT" w:hAnsi="Tw Cen MT"/>
          <w:sz w:val="24"/>
          <w:szCs w:val="24"/>
        </w:rPr>
      </w:pPr>
      <w:r w:rsidRPr="009D68AD">
        <w:rPr>
          <w:rFonts w:ascii="Tw Cen MT" w:hAnsi="Tw Cen MT"/>
          <w:sz w:val="24"/>
          <w:szCs w:val="24"/>
        </w:rPr>
        <w:t>Take responsibility for personal growth and development</w:t>
      </w:r>
      <w:r w:rsidR="00DA685F" w:rsidRPr="009D68AD">
        <w:rPr>
          <w:rFonts w:ascii="Tw Cen MT" w:hAnsi="Tw Cen MT"/>
          <w:sz w:val="24"/>
          <w:szCs w:val="24"/>
        </w:rPr>
        <w:t xml:space="preserve"> by arriving at meetings with your mentor prepared with questions and content</w:t>
      </w:r>
      <w:r w:rsidR="005D52DA">
        <w:rPr>
          <w:rFonts w:ascii="Tw Cen MT" w:hAnsi="Tw Cen MT"/>
          <w:sz w:val="24"/>
          <w:szCs w:val="24"/>
        </w:rPr>
        <w:t>, ready to discuss</w:t>
      </w:r>
      <w:r w:rsidR="00DA685F" w:rsidRPr="009D68AD">
        <w:rPr>
          <w:rFonts w:ascii="Tw Cen MT" w:hAnsi="Tw Cen MT"/>
          <w:sz w:val="24"/>
          <w:szCs w:val="24"/>
        </w:rPr>
        <w:t>.</w:t>
      </w:r>
    </w:p>
    <w:p w14:paraId="37B63B7C" w14:textId="57D04626" w:rsidR="00AB70E4" w:rsidRPr="009D68AD" w:rsidRDefault="00AB70E4" w:rsidP="009D68AD">
      <w:pPr>
        <w:pStyle w:val="ListParagraph"/>
        <w:numPr>
          <w:ilvl w:val="0"/>
          <w:numId w:val="1"/>
        </w:numPr>
        <w:spacing w:line="360" w:lineRule="auto"/>
        <w:rPr>
          <w:rFonts w:ascii="Tw Cen MT" w:hAnsi="Tw Cen MT"/>
          <w:sz w:val="24"/>
          <w:szCs w:val="24"/>
        </w:rPr>
      </w:pPr>
      <w:r w:rsidRPr="009D68AD">
        <w:rPr>
          <w:rFonts w:ascii="Tw Cen MT" w:hAnsi="Tw Cen MT"/>
          <w:sz w:val="24"/>
          <w:szCs w:val="24"/>
        </w:rPr>
        <w:t xml:space="preserve">Take the initiative to schedule meetings and to seek </w:t>
      </w:r>
      <w:r w:rsidR="005D52DA">
        <w:rPr>
          <w:rFonts w:ascii="Tw Cen MT" w:hAnsi="Tw Cen MT"/>
          <w:sz w:val="24"/>
          <w:szCs w:val="24"/>
        </w:rPr>
        <w:t>your</w:t>
      </w:r>
      <w:r w:rsidRPr="009D68AD">
        <w:rPr>
          <w:rFonts w:ascii="Tw Cen MT" w:hAnsi="Tw Cen MT"/>
          <w:sz w:val="24"/>
          <w:szCs w:val="24"/>
        </w:rPr>
        <w:t xml:space="preserve"> mentor's advice</w:t>
      </w:r>
      <w:r w:rsidR="00DA685F" w:rsidRPr="009D68AD">
        <w:rPr>
          <w:rFonts w:ascii="Tw Cen MT" w:hAnsi="Tw Cen MT"/>
          <w:sz w:val="24"/>
          <w:szCs w:val="24"/>
        </w:rPr>
        <w:t xml:space="preserve"> at least once a month.</w:t>
      </w:r>
    </w:p>
    <w:p w14:paraId="69CEFA51" w14:textId="56CD5C07" w:rsidR="00DA685F" w:rsidRPr="009D68AD" w:rsidRDefault="00DA685F" w:rsidP="009D68AD">
      <w:pPr>
        <w:pStyle w:val="ListParagraph"/>
        <w:numPr>
          <w:ilvl w:val="0"/>
          <w:numId w:val="1"/>
        </w:numPr>
        <w:spacing w:line="360" w:lineRule="auto"/>
        <w:rPr>
          <w:rFonts w:ascii="Tw Cen MT" w:hAnsi="Tw Cen MT"/>
          <w:sz w:val="24"/>
          <w:szCs w:val="24"/>
        </w:rPr>
      </w:pPr>
      <w:r w:rsidRPr="009D68AD">
        <w:rPr>
          <w:rFonts w:ascii="Tw Cen MT" w:hAnsi="Tw Cen MT"/>
          <w:sz w:val="24"/>
          <w:szCs w:val="24"/>
        </w:rPr>
        <w:t>Attend at least two BOMA events per quarter.</w:t>
      </w:r>
    </w:p>
    <w:p w14:paraId="66DA1241" w14:textId="22CE6EFA" w:rsidR="00DA685F" w:rsidRDefault="00DA685F" w:rsidP="009D68AD">
      <w:pPr>
        <w:pStyle w:val="ListParagraph"/>
        <w:numPr>
          <w:ilvl w:val="0"/>
          <w:numId w:val="1"/>
        </w:numPr>
        <w:spacing w:line="360" w:lineRule="auto"/>
        <w:rPr>
          <w:rFonts w:ascii="Tw Cen MT" w:hAnsi="Tw Cen MT"/>
          <w:sz w:val="24"/>
          <w:szCs w:val="24"/>
        </w:rPr>
      </w:pPr>
      <w:r w:rsidRPr="009D68AD">
        <w:rPr>
          <w:rFonts w:ascii="Tw Cen MT" w:hAnsi="Tw Cen MT"/>
          <w:sz w:val="24"/>
          <w:szCs w:val="24"/>
        </w:rPr>
        <w:t>Try to attend all Emerging Professional Events.</w:t>
      </w:r>
    </w:p>
    <w:p w14:paraId="648443F6" w14:textId="77777777" w:rsidR="005D52DA" w:rsidRDefault="005D52DA" w:rsidP="005D52DA">
      <w:pPr>
        <w:pStyle w:val="ListParagraph"/>
        <w:spacing w:line="360" w:lineRule="auto"/>
        <w:rPr>
          <w:rFonts w:ascii="Tw Cen MT" w:hAnsi="Tw Cen MT"/>
          <w:sz w:val="24"/>
          <w:szCs w:val="24"/>
        </w:rPr>
      </w:pPr>
    </w:p>
    <w:p w14:paraId="25119A13" w14:textId="7DBBA5A4" w:rsidR="005D52DA" w:rsidRPr="005D52DA" w:rsidRDefault="005D52DA" w:rsidP="005D52DA">
      <w:pPr>
        <w:spacing w:line="360" w:lineRule="auto"/>
        <w:rPr>
          <w:rFonts w:ascii="Tw Cen MT" w:hAnsi="Tw Cen MT"/>
          <w:b/>
          <w:bCs/>
          <w:sz w:val="24"/>
          <w:szCs w:val="24"/>
        </w:rPr>
      </w:pPr>
      <w:r>
        <w:rPr>
          <w:rFonts w:ascii="Tw Cen MT" w:hAnsi="Tw Cen MT"/>
          <w:b/>
          <w:bCs/>
          <w:sz w:val="24"/>
          <w:szCs w:val="24"/>
        </w:rPr>
        <w:t xml:space="preserve">What to Expect from your Committee: </w:t>
      </w:r>
      <w:r w:rsidRPr="005D52DA">
        <w:rPr>
          <w:rFonts w:ascii="Tw Cen MT" w:hAnsi="Tw Cen MT"/>
          <w:b/>
          <w:bCs/>
          <w:sz w:val="24"/>
          <w:szCs w:val="24"/>
        </w:rPr>
        <w:t xml:space="preserve"> </w:t>
      </w:r>
    </w:p>
    <w:p w14:paraId="5FBB74B2" w14:textId="58EEF7D2" w:rsidR="00DA685F" w:rsidRPr="009D68AD" w:rsidRDefault="005D52DA" w:rsidP="009D68AD">
      <w:pPr>
        <w:pStyle w:val="ListParagraph"/>
        <w:numPr>
          <w:ilvl w:val="0"/>
          <w:numId w:val="1"/>
        </w:numPr>
        <w:spacing w:line="360" w:lineRule="auto"/>
        <w:rPr>
          <w:rFonts w:ascii="Tw Cen MT" w:hAnsi="Tw Cen MT"/>
          <w:sz w:val="24"/>
          <w:szCs w:val="24"/>
        </w:rPr>
      </w:pPr>
      <w:r>
        <w:rPr>
          <w:rFonts w:ascii="Tw Cen MT" w:hAnsi="Tw Cen MT"/>
          <w:sz w:val="24"/>
          <w:szCs w:val="24"/>
        </w:rPr>
        <w:t>Quarterly check ins with all mentor/mentee pairings.</w:t>
      </w:r>
    </w:p>
    <w:p w14:paraId="5D7BCF0C" w14:textId="2003C7BC" w:rsidR="00DA685F" w:rsidRPr="009D68AD" w:rsidRDefault="005D52DA" w:rsidP="009D68AD">
      <w:pPr>
        <w:pStyle w:val="ListParagraph"/>
        <w:numPr>
          <w:ilvl w:val="0"/>
          <w:numId w:val="1"/>
        </w:numPr>
        <w:spacing w:line="360" w:lineRule="auto"/>
        <w:rPr>
          <w:rFonts w:ascii="Tw Cen MT" w:hAnsi="Tw Cen MT"/>
          <w:sz w:val="24"/>
          <w:szCs w:val="24"/>
        </w:rPr>
      </w:pPr>
      <w:r>
        <w:rPr>
          <w:rFonts w:ascii="Tw Cen MT" w:hAnsi="Tw Cen MT"/>
          <w:sz w:val="24"/>
          <w:szCs w:val="24"/>
        </w:rPr>
        <w:t>Provide</w:t>
      </w:r>
      <w:r w:rsidR="00DA685F" w:rsidRPr="009D68AD">
        <w:rPr>
          <w:rFonts w:ascii="Tw Cen MT" w:hAnsi="Tw Cen MT"/>
          <w:sz w:val="24"/>
          <w:szCs w:val="24"/>
        </w:rPr>
        <w:t xml:space="preserve"> monthly topics sent</w:t>
      </w:r>
      <w:r>
        <w:rPr>
          <w:rFonts w:ascii="Tw Cen MT" w:hAnsi="Tw Cen MT"/>
          <w:sz w:val="24"/>
          <w:szCs w:val="24"/>
        </w:rPr>
        <w:t xml:space="preserve"> via e-mail to all mentor/mentee pairings. </w:t>
      </w:r>
    </w:p>
    <w:p w14:paraId="7CD5783E" w14:textId="77777777" w:rsidR="001B4543" w:rsidRPr="009D68AD" w:rsidRDefault="001B4543" w:rsidP="009D68AD">
      <w:pPr>
        <w:spacing w:after="0" w:line="360" w:lineRule="auto"/>
        <w:rPr>
          <w:rFonts w:ascii="Tw Cen MT" w:hAnsi="Tw Cen MT"/>
          <w:b/>
          <w:bCs/>
          <w:sz w:val="24"/>
          <w:szCs w:val="24"/>
        </w:rPr>
      </w:pPr>
    </w:p>
    <w:p w14:paraId="2F6C5092" w14:textId="54CDF8FA" w:rsidR="00AB70E4" w:rsidRPr="009D68AD" w:rsidRDefault="00DA685F" w:rsidP="009D68AD">
      <w:pPr>
        <w:spacing w:after="0" w:line="360" w:lineRule="auto"/>
        <w:rPr>
          <w:rFonts w:ascii="Tw Cen MT" w:hAnsi="Tw Cen MT"/>
          <w:b/>
          <w:bCs/>
          <w:sz w:val="24"/>
          <w:szCs w:val="24"/>
        </w:rPr>
      </w:pPr>
      <w:r w:rsidRPr="009D68AD">
        <w:rPr>
          <w:rFonts w:ascii="Tw Cen MT" w:hAnsi="Tw Cen MT"/>
          <w:b/>
          <w:bCs/>
          <w:sz w:val="24"/>
          <w:szCs w:val="24"/>
        </w:rPr>
        <w:t xml:space="preserve">Mentorship Program </w:t>
      </w:r>
      <w:r w:rsidR="00AB70E4" w:rsidRPr="009D68AD">
        <w:rPr>
          <w:rFonts w:ascii="Tw Cen MT" w:hAnsi="Tw Cen MT"/>
          <w:b/>
          <w:bCs/>
          <w:sz w:val="24"/>
          <w:szCs w:val="24"/>
        </w:rPr>
        <w:t>Benefits:</w:t>
      </w:r>
    </w:p>
    <w:p w14:paraId="7F453F44" w14:textId="3B8E66B0" w:rsidR="00AB70E4" w:rsidRPr="009D68AD" w:rsidRDefault="00AB70E4" w:rsidP="009D68AD">
      <w:pPr>
        <w:pStyle w:val="ListParagraph"/>
        <w:numPr>
          <w:ilvl w:val="0"/>
          <w:numId w:val="2"/>
        </w:numPr>
        <w:spacing w:after="0" w:line="360" w:lineRule="auto"/>
        <w:rPr>
          <w:rFonts w:ascii="Tw Cen MT" w:hAnsi="Tw Cen MT"/>
          <w:sz w:val="24"/>
          <w:szCs w:val="24"/>
        </w:rPr>
      </w:pPr>
      <w:r w:rsidRPr="009D68AD">
        <w:rPr>
          <w:rFonts w:ascii="Tw Cen MT" w:hAnsi="Tw Cen MT"/>
          <w:sz w:val="24"/>
          <w:szCs w:val="24"/>
        </w:rPr>
        <w:t>Expanded support network</w:t>
      </w:r>
      <w:r w:rsidR="001B4543" w:rsidRPr="009D68AD">
        <w:rPr>
          <w:rFonts w:ascii="Tw Cen MT" w:hAnsi="Tw Cen MT"/>
          <w:sz w:val="24"/>
          <w:szCs w:val="24"/>
        </w:rPr>
        <w:t xml:space="preserve"> and professional contacts. </w:t>
      </w:r>
    </w:p>
    <w:p w14:paraId="2C93DD93" w14:textId="77777777" w:rsidR="00AB70E4" w:rsidRPr="009D68AD" w:rsidRDefault="00AB70E4" w:rsidP="009D68AD">
      <w:pPr>
        <w:pStyle w:val="ListParagraph"/>
        <w:numPr>
          <w:ilvl w:val="0"/>
          <w:numId w:val="2"/>
        </w:numPr>
        <w:spacing w:after="0" w:line="360" w:lineRule="auto"/>
        <w:rPr>
          <w:rFonts w:ascii="Tw Cen MT" w:hAnsi="Tw Cen MT"/>
          <w:sz w:val="24"/>
          <w:szCs w:val="24"/>
        </w:rPr>
      </w:pPr>
      <w:r w:rsidRPr="009D68AD">
        <w:rPr>
          <w:rFonts w:ascii="Tw Cen MT" w:hAnsi="Tw Cen MT"/>
          <w:sz w:val="24"/>
          <w:szCs w:val="24"/>
        </w:rPr>
        <w:t>Accelerated professional and leadership development.</w:t>
      </w:r>
    </w:p>
    <w:p w14:paraId="002D0206" w14:textId="77777777" w:rsidR="00AB70E4" w:rsidRPr="009D68AD" w:rsidRDefault="00AB70E4" w:rsidP="009D68AD">
      <w:pPr>
        <w:pStyle w:val="ListParagraph"/>
        <w:numPr>
          <w:ilvl w:val="0"/>
          <w:numId w:val="2"/>
        </w:numPr>
        <w:spacing w:after="0" w:line="360" w:lineRule="auto"/>
        <w:rPr>
          <w:rFonts w:ascii="Tw Cen MT" w:hAnsi="Tw Cen MT"/>
          <w:sz w:val="24"/>
          <w:szCs w:val="24"/>
        </w:rPr>
      </w:pPr>
      <w:r w:rsidRPr="009D68AD">
        <w:rPr>
          <w:rFonts w:ascii="Tw Cen MT" w:hAnsi="Tw Cen MT"/>
          <w:sz w:val="24"/>
          <w:szCs w:val="24"/>
        </w:rPr>
        <w:t>Greater awareness of career and personal capabilities and possibilities.</w:t>
      </w:r>
    </w:p>
    <w:p w14:paraId="130377CC" w14:textId="34BBE877" w:rsidR="00AB70E4" w:rsidRPr="009D68AD" w:rsidRDefault="00AB70E4" w:rsidP="009D68AD">
      <w:pPr>
        <w:pStyle w:val="ListParagraph"/>
        <w:numPr>
          <w:ilvl w:val="0"/>
          <w:numId w:val="2"/>
        </w:numPr>
        <w:spacing w:after="0" w:line="360" w:lineRule="auto"/>
        <w:rPr>
          <w:rFonts w:ascii="Tw Cen MT" w:hAnsi="Tw Cen MT"/>
          <w:sz w:val="24"/>
          <w:szCs w:val="24"/>
        </w:rPr>
      </w:pPr>
      <w:r w:rsidRPr="009D68AD">
        <w:rPr>
          <w:rFonts w:ascii="Tw Cen MT" w:hAnsi="Tw Cen MT"/>
          <w:sz w:val="24"/>
          <w:szCs w:val="24"/>
        </w:rPr>
        <w:t xml:space="preserve">Greater visibility in </w:t>
      </w:r>
      <w:r w:rsidR="00DA685F" w:rsidRPr="009D68AD">
        <w:rPr>
          <w:rFonts w:ascii="Tw Cen MT" w:hAnsi="Tw Cen MT"/>
          <w:sz w:val="24"/>
          <w:szCs w:val="24"/>
        </w:rPr>
        <w:t>BOMA</w:t>
      </w:r>
      <w:r w:rsidRPr="009D68AD">
        <w:rPr>
          <w:rFonts w:ascii="Tw Cen MT" w:hAnsi="Tw Cen MT"/>
          <w:sz w:val="24"/>
          <w:szCs w:val="24"/>
        </w:rPr>
        <w:t>.</w:t>
      </w:r>
    </w:p>
    <w:p w14:paraId="75D805E4" w14:textId="1DD38ED0" w:rsidR="00AB70E4" w:rsidRPr="009D68AD" w:rsidRDefault="00AB70E4" w:rsidP="009D68AD">
      <w:pPr>
        <w:pStyle w:val="ListParagraph"/>
        <w:numPr>
          <w:ilvl w:val="0"/>
          <w:numId w:val="2"/>
        </w:numPr>
        <w:spacing w:after="0" w:line="360" w:lineRule="auto"/>
        <w:rPr>
          <w:rFonts w:ascii="Tw Cen MT" w:hAnsi="Tw Cen MT"/>
          <w:sz w:val="24"/>
          <w:szCs w:val="24"/>
        </w:rPr>
      </w:pPr>
      <w:r w:rsidRPr="009D68AD">
        <w:rPr>
          <w:rFonts w:ascii="Tw Cen MT" w:hAnsi="Tw Cen MT"/>
          <w:sz w:val="24"/>
          <w:szCs w:val="24"/>
        </w:rPr>
        <w:t xml:space="preserve">Increased understanding of </w:t>
      </w:r>
      <w:r w:rsidR="00DA685F" w:rsidRPr="009D68AD">
        <w:rPr>
          <w:rFonts w:ascii="Tw Cen MT" w:hAnsi="Tw Cen MT"/>
          <w:sz w:val="24"/>
          <w:szCs w:val="24"/>
        </w:rPr>
        <w:t>BOMA</w:t>
      </w:r>
      <w:r w:rsidR="009D68AD">
        <w:rPr>
          <w:rFonts w:ascii="Tw Cen MT" w:hAnsi="Tw Cen MT"/>
          <w:sz w:val="24"/>
          <w:szCs w:val="24"/>
        </w:rPr>
        <w:t xml:space="preserve"> and its benefits</w:t>
      </w:r>
      <w:r w:rsidRPr="009D68AD">
        <w:rPr>
          <w:rFonts w:ascii="Tw Cen MT" w:hAnsi="Tw Cen MT"/>
          <w:sz w:val="24"/>
          <w:szCs w:val="24"/>
        </w:rPr>
        <w:t>.</w:t>
      </w:r>
    </w:p>
    <w:p w14:paraId="6661BA18" w14:textId="2E1BE06A" w:rsidR="001B4543" w:rsidRPr="009D68AD" w:rsidRDefault="001B4543" w:rsidP="009D68AD">
      <w:pPr>
        <w:pStyle w:val="ListParagraph"/>
        <w:numPr>
          <w:ilvl w:val="0"/>
          <w:numId w:val="2"/>
        </w:numPr>
        <w:spacing w:line="360" w:lineRule="auto"/>
        <w:rPr>
          <w:rFonts w:ascii="Tw Cen MT" w:hAnsi="Tw Cen MT"/>
          <w:sz w:val="24"/>
          <w:szCs w:val="24"/>
        </w:rPr>
      </w:pPr>
      <w:r w:rsidRPr="009D68AD">
        <w:rPr>
          <w:rFonts w:ascii="Tw Cen MT" w:hAnsi="Tw Cen MT"/>
          <w:sz w:val="24"/>
          <w:szCs w:val="24"/>
        </w:rPr>
        <w:t>Sharpened leadership and interpersonal skills.</w:t>
      </w:r>
    </w:p>
    <w:p w14:paraId="4FD2A293" w14:textId="14D50135" w:rsidR="00AB70E4" w:rsidRPr="001B4543" w:rsidRDefault="00AB70E4" w:rsidP="001B4543">
      <w:pPr>
        <w:pStyle w:val="ListParagraph"/>
        <w:rPr>
          <w:rFonts w:ascii="Tw Cen MT" w:hAnsi="Tw Cen MT"/>
        </w:rPr>
      </w:pPr>
    </w:p>
    <w:p w14:paraId="1E559105" w14:textId="77777777" w:rsidR="003E7C27" w:rsidRDefault="003E7C27">
      <w:pPr>
        <w:rPr>
          <w:rFonts w:ascii="Tw Cen MT" w:hAnsi="Tw Cen MT"/>
        </w:rPr>
      </w:pPr>
    </w:p>
    <w:p w14:paraId="19E6F351" w14:textId="77777777" w:rsidR="003E7C27" w:rsidRPr="003E7C27" w:rsidRDefault="003E7C27">
      <w:pPr>
        <w:rPr>
          <w:rFonts w:ascii="Tw Cen MT" w:hAnsi="Tw Cen MT"/>
        </w:rPr>
      </w:pPr>
    </w:p>
    <w:sectPr w:rsidR="003E7C27" w:rsidRPr="003E7C27" w:rsidSect="00AD66B4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F917B" w14:textId="77777777" w:rsidR="00B32E1A" w:rsidRDefault="00B32E1A" w:rsidP="003E7C27">
      <w:pPr>
        <w:spacing w:after="0" w:line="240" w:lineRule="auto"/>
      </w:pPr>
      <w:r>
        <w:separator/>
      </w:r>
    </w:p>
  </w:endnote>
  <w:endnote w:type="continuationSeparator" w:id="0">
    <w:p w14:paraId="1F6D8A33" w14:textId="77777777" w:rsidR="00B32E1A" w:rsidRDefault="00B32E1A" w:rsidP="003E7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w Cen MT">
    <w:panose1 w:val="020B0602020104020603"/>
    <w:charset w:val="4D"/>
    <w:family w:val="swiss"/>
    <w:pitch w:val="variable"/>
    <w:sig w:usb0="00000003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139F4" w14:textId="77777777" w:rsidR="00B32E1A" w:rsidRDefault="00B32E1A" w:rsidP="003E7C27">
      <w:pPr>
        <w:spacing w:after="0" w:line="240" w:lineRule="auto"/>
      </w:pPr>
      <w:r>
        <w:separator/>
      </w:r>
    </w:p>
  </w:footnote>
  <w:footnote w:type="continuationSeparator" w:id="0">
    <w:p w14:paraId="1D7B9A3B" w14:textId="77777777" w:rsidR="00B32E1A" w:rsidRDefault="00B32E1A" w:rsidP="003E7C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7031D" w14:textId="77777777" w:rsidR="00DA685F" w:rsidRDefault="00DA685F" w:rsidP="003E7C27">
    <w:pPr>
      <w:pStyle w:val="Header"/>
      <w:jc w:val="center"/>
      <w:rPr>
        <w:rFonts w:ascii="Tw Cen MT" w:hAnsi="Tw Cen MT"/>
        <w:b/>
        <w:bCs/>
        <w:sz w:val="40"/>
        <w:szCs w:val="40"/>
      </w:rPr>
    </w:pPr>
  </w:p>
  <w:p w14:paraId="008BD876" w14:textId="77777777" w:rsidR="001B4543" w:rsidRDefault="001B4543" w:rsidP="003E7C27">
    <w:pPr>
      <w:pStyle w:val="Header"/>
      <w:jc w:val="center"/>
      <w:rPr>
        <w:rFonts w:ascii="Tw Cen MT" w:hAnsi="Tw Cen MT"/>
        <w:b/>
        <w:bCs/>
        <w:sz w:val="40"/>
        <w:szCs w:val="40"/>
      </w:rPr>
    </w:pPr>
  </w:p>
  <w:p w14:paraId="00E0FA82" w14:textId="284F749C" w:rsidR="003E7C27" w:rsidRDefault="003E7C27" w:rsidP="003E7C27">
    <w:pPr>
      <w:pStyle w:val="Header"/>
      <w:jc w:val="center"/>
      <w:rPr>
        <w:rFonts w:ascii="Tw Cen MT" w:hAnsi="Tw Cen MT"/>
        <w:b/>
        <w:bCs/>
        <w:sz w:val="40"/>
        <w:szCs w:val="40"/>
      </w:rPr>
    </w:pPr>
    <w:r w:rsidRPr="003E7C27">
      <w:rPr>
        <w:rFonts w:ascii="Tw Cen MT" w:hAnsi="Tw Cen MT"/>
        <w:b/>
        <w:bCs/>
        <w:noProof/>
        <w:sz w:val="40"/>
        <w:szCs w:val="40"/>
      </w:rPr>
      <w:drawing>
        <wp:anchor distT="0" distB="0" distL="114300" distR="114300" simplePos="0" relativeHeight="251658240" behindDoc="1" locked="0" layoutInCell="1" allowOverlap="1" wp14:anchorId="48BF98A3" wp14:editId="5FB5CB12">
          <wp:simplePos x="0" y="0"/>
          <wp:positionH relativeFrom="column">
            <wp:posOffset>-231756</wp:posOffset>
          </wp:positionH>
          <wp:positionV relativeFrom="page">
            <wp:posOffset>395368</wp:posOffset>
          </wp:positionV>
          <wp:extent cx="1794510" cy="594995"/>
          <wp:effectExtent l="0" t="0" r="0" b="0"/>
          <wp:wrapNone/>
          <wp:docPr id="83429585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4510" cy="594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3E7C27">
      <w:rPr>
        <w:rFonts w:ascii="Tw Cen MT" w:hAnsi="Tw Cen MT"/>
        <w:b/>
        <w:bCs/>
        <w:sz w:val="40"/>
        <w:szCs w:val="40"/>
      </w:rPr>
      <w:t>Emerging Professionals</w:t>
    </w:r>
  </w:p>
  <w:p w14:paraId="5D1594F6" w14:textId="7593FA51" w:rsidR="003E7C27" w:rsidRPr="003E7C27" w:rsidRDefault="003E7C27" w:rsidP="003E7C27">
    <w:pPr>
      <w:pStyle w:val="Header"/>
      <w:jc w:val="center"/>
      <w:rPr>
        <w:rFonts w:ascii="Tw Cen MT" w:hAnsi="Tw Cen MT"/>
        <w:b/>
        <w:bCs/>
        <w:sz w:val="40"/>
        <w:szCs w:val="40"/>
      </w:rPr>
    </w:pPr>
    <w:r w:rsidRPr="003E7C27">
      <w:rPr>
        <w:rFonts w:ascii="Tw Cen MT" w:hAnsi="Tw Cen MT"/>
        <w:b/>
        <w:bCs/>
        <w:sz w:val="40"/>
        <w:szCs w:val="40"/>
      </w:rPr>
      <w:t>Mentorship Program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929FD"/>
    <w:multiLevelType w:val="hybridMultilevel"/>
    <w:tmpl w:val="2338A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CD4C68"/>
    <w:multiLevelType w:val="hybridMultilevel"/>
    <w:tmpl w:val="EC089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7934210">
    <w:abstractNumId w:val="0"/>
  </w:num>
  <w:num w:numId="2" w16cid:durableId="3563504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C27"/>
    <w:rsid w:val="00016311"/>
    <w:rsid w:val="00174908"/>
    <w:rsid w:val="001B4543"/>
    <w:rsid w:val="002000EE"/>
    <w:rsid w:val="002021EA"/>
    <w:rsid w:val="003E7C27"/>
    <w:rsid w:val="005D52DA"/>
    <w:rsid w:val="008407D5"/>
    <w:rsid w:val="00891DE0"/>
    <w:rsid w:val="0099541D"/>
    <w:rsid w:val="009D68AD"/>
    <w:rsid w:val="00A35C25"/>
    <w:rsid w:val="00AB70E4"/>
    <w:rsid w:val="00AD66B4"/>
    <w:rsid w:val="00B32E1A"/>
    <w:rsid w:val="00D414EB"/>
    <w:rsid w:val="00D67861"/>
    <w:rsid w:val="00DA6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5C67C6"/>
  <w15:chartTrackingRefBased/>
  <w15:docId w15:val="{B21B9C50-C673-4EA5-BE44-0D3A399A5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7C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7C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7C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7C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7C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7C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7C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7C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7C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7C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7C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7C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7C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7C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7C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7C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7C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7C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7C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7C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7C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7C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7C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7C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7C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7C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7C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7C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7C2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E7C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7C27"/>
  </w:style>
  <w:style w:type="paragraph" w:styleId="Footer">
    <w:name w:val="footer"/>
    <w:basedOn w:val="Normal"/>
    <w:link w:val="FooterChar"/>
    <w:uiPriority w:val="99"/>
    <w:unhideWhenUsed/>
    <w:rsid w:val="003E7C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7C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Lewis</dc:creator>
  <cp:keywords/>
  <dc:description/>
  <cp:lastModifiedBy>Allison McClure</cp:lastModifiedBy>
  <cp:revision>2</cp:revision>
  <cp:lastPrinted>2024-02-12T20:59:00Z</cp:lastPrinted>
  <dcterms:created xsi:type="dcterms:W3CDTF">2025-02-07T16:20:00Z</dcterms:created>
  <dcterms:modified xsi:type="dcterms:W3CDTF">2025-02-07T16:20:00Z</dcterms:modified>
</cp:coreProperties>
</file>